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E96838" w:rsidRPr="00E96838">
        <w:rPr>
          <w:rFonts w:ascii="ＭＳ 明朝" w:hAnsi="ＭＳ 明朝" w:hint="eastAsia"/>
          <w:sz w:val="24"/>
          <w:u w:val="single"/>
        </w:rPr>
        <w:t>体育施設３施設</w:t>
      </w:r>
      <w:r w:rsidR="00E96838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96838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75B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2025-10-01T01:31:00Z</dcterms:modified>
</cp:coreProperties>
</file>