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514B75" w:rsidRPr="00514B75">
        <w:rPr>
          <w:rFonts w:ascii="ＭＳ 明朝" w:hAnsi="ＭＳ 明朝" w:hint="eastAsia"/>
          <w:sz w:val="24"/>
          <w:u w:val="single"/>
        </w:rPr>
        <w:t>リサイクルプラザ</w:t>
      </w:r>
      <w:r w:rsidR="00514B75">
        <w:rPr>
          <w:rFonts w:ascii="ＭＳ 明朝" w:hAnsi="ＭＳ 明朝" w:hint="eastAsia"/>
          <w:sz w:val="24"/>
          <w:u w:val="single"/>
        </w:rPr>
        <w:t xml:space="preserve"> 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60C5"/>
    <w:rsid w:val="0050288C"/>
    <w:rsid w:val="005058C5"/>
    <w:rsid w:val="00513433"/>
    <w:rsid w:val="00514B75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FD6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2025-10-01T01:35:00Z</dcterms:modified>
</cp:coreProperties>
</file>