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BF236" w14:textId="1F93BDE4"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483D31">
        <w:rPr>
          <w:rFonts w:asciiTheme="minorEastAsia" w:hAnsiTheme="minorEastAsia" w:hint="eastAsia"/>
          <w:b/>
          <w:sz w:val="24"/>
          <w:szCs w:val="24"/>
        </w:rPr>
        <w:t>6</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28529894"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362474">
        <w:rPr>
          <w:rFonts w:hint="eastAsia"/>
          <w:b/>
          <w:sz w:val="24"/>
          <w:szCs w:val="24"/>
        </w:rPr>
        <w:t xml:space="preserve">　　</w:t>
      </w:r>
      <w:r w:rsidR="00035D8B">
        <w:rPr>
          <w:rFonts w:hint="eastAsia"/>
          <w:b/>
          <w:sz w:val="24"/>
          <w:szCs w:val="24"/>
          <w:u w:val="thick"/>
        </w:rPr>
        <w:t>庄原市</w:t>
      </w:r>
      <w:r w:rsidR="00362474">
        <w:rPr>
          <w:rFonts w:hint="eastAsia"/>
          <w:b/>
          <w:sz w:val="24"/>
          <w:szCs w:val="24"/>
          <w:u w:val="thick"/>
        </w:rPr>
        <w:t>三日市</w:t>
      </w:r>
      <w:r w:rsidRPr="00024ED0">
        <w:rPr>
          <w:rFonts w:hint="eastAsia"/>
          <w:sz w:val="24"/>
          <w:szCs w:val="24"/>
          <w:u w:val="thick"/>
        </w:rPr>
        <w:t>保育所</w:t>
      </w:r>
    </w:p>
    <w:p w14:paraId="2290DA95" w14:textId="77777777" w:rsidR="00024ED0" w:rsidRPr="00A14D08"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5F1295" w14:paraId="2E7388B0" w14:textId="77777777" w:rsidTr="007F02F0">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5BD1EFF1" w:rsidR="002528E3" w:rsidRPr="005F1295" w:rsidRDefault="00A112C2" w:rsidP="007F02F0">
            <w:pPr>
              <w:jc w:val="center"/>
              <w:rPr>
                <w:rFonts w:asciiTheme="minorEastAsia" w:hAnsiTheme="minorEastAsia"/>
              </w:rPr>
            </w:pPr>
            <w:r>
              <w:rPr>
                <w:rFonts w:asciiTheme="minorEastAsia" w:hAnsiTheme="minorEastAsia" w:hint="eastAsia"/>
              </w:rPr>
              <w:t>Ａ</w:t>
            </w:r>
          </w:p>
        </w:tc>
      </w:tr>
      <w:tr w:rsidR="002528E3" w:rsidRPr="005F1295" w14:paraId="6768952F" w14:textId="77777777" w:rsidTr="007F02F0">
        <w:tc>
          <w:tcPr>
            <w:tcW w:w="562" w:type="dxa"/>
            <w:vAlign w:val="center"/>
          </w:tcPr>
          <w:p w14:paraId="214F9F15"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0FED1D47" w:rsidR="002528E3" w:rsidRPr="005F1295" w:rsidRDefault="00A112C2" w:rsidP="007F02F0">
            <w:pPr>
              <w:jc w:val="center"/>
              <w:rPr>
                <w:rFonts w:asciiTheme="minorEastAsia" w:hAnsiTheme="minorEastAsia"/>
              </w:rPr>
            </w:pPr>
            <w:r>
              <w:rPr>
                <w:rFonts w:asciiTheme="minorEastAsia" w:hAnsiTheme="minorEastAsia" w:hint="eastAsia"/>
              </w:rPr>
              <w:t>Ａ</w:t>
            </w:r>
          </w:p>
        </w:tc>
      </w:tr>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5F6994CA" w:rsidR="00ED5B0F" w:rsidRPr="005F1295" w:rsidRDefault="00A112C2" w:rsidP="007F02F0">
            <w:pPr>
              <w:jc w:val="center"/>
              <w:rPr>
                <w:rFonts w:asciiTheme="minorEastAsia" w:hAnsiTheme="minorEastAsia"/>
              </w:rPr>
            </w:pPr>
            <w:r>
              <w:rPr>
                <w:rFonts w:asciiTheme="minorEastAsia" w:hAnsiTheme="minorEastAsia" w:hint="eastAsia"/>
              </w:rPr>
              <w:t>Ａ</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3A5DBD84" w:rsidR="00ED5B0F" w:rsidRPr="005F1295" w:rsidRDefault="00A112C2" w:rsidP="007F02F0">
            <w:pPr>
              <w:jc w:val="center"/>
              <w:rPr>
                <w:rFonts w:asciiTheme="minorEastAsia" w:hAnsiTheme="minorEastAsia"/>
              </w:rPr>
            </w:pPr>
            <w:r>
              <w:rPr>
                <w:rFonts w:asciiTheme="minorEastAsia" w:hAnsiTheme="minorEastAsia" w:hint="eastAsia"/>
              </w:rPr>
              <w:t>Ａ</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60A79940" w:rsidR="00ED5B0F" w:rsidRPr="005F1295" w:rsidRDefault="00A112C2" w:rsidP="007F02F0">
            <w:pPr>
              <w:jc w:val="center"/>
              <w:rPr>
                <w:rFonts w:asciiTheme="minorEastAsia" w:hAnsiTheme="minorEastAsia"/>
              </w:rPr>
            </w:pPr>
            <w:r>
              <w:rPr>
                <w:rFonts w:asciiTheme="minorEastAsia" w:hAnsiTheme="minorEastAsia" w:hint="eastAsia"/>
              </w:rPr>
              <w:t>Ａ</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65989EB5" w:rsidR="00ED5B0F" w:rsidRPr="005F1295" w:rsidRDefault="00A112C2" w:rsidP="007F02F0">
            <w:pPr>
              <w:jc w:val="center"/>
              <w:rPr>
                <w:rFonts w:asciiTheme="minorEastAsia" w:hAnsiTheme="minorEastAsia"/>
              </w:rPr>
            </w:pPr>
            <w:r>
              <w:rPr>
                <w:rFonts w:asciiTheme="minorEastAsia" w:hAnsiTheme="minorEastAsia" w:hint="eastAsia"/>
              </w:rPr>
              <w:t>Ａ</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36937123" w:rsidR="00ED5B0F" w:rsidRPr="005F1295" w:rsidRDefault="00A112C2" w:rsidP="007F02F0">
            <w:pPr>
              <w:jc w:val="center"/>
              <w:rPr>
                <w:rFonts w:asciiTheme="minorEastAsia" w:hAnsiTheme="minorEastAsia"/>
              </w:rPr>
            </w:pPr>
            <w:r>
              <w:rPr>
                <w:rFonts w:asciiTheme="minorEastAsia" w:hAnsiTheme="minorEastAsia" w:hint="eastAsia"/>
              </w:rPr>
              <w:t>Ａ</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7F02F0">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7EC2AC99" w:rsidR="00DA3155" w:rsidRPr="005F1295" w:rsidRDefault="005C7A98" w:rsidP="007F02F0">
            <w:pPr>
              <w:jc w:val="center"/>
              <w:rPr>
                <w:rFonts w:asciiTheme="minorEastAsia" w:hAnsiTheme="minorEastAsia"/>
              </w:rPr>
            </w:pPr>
            <w:r>
              <w:rPr>
                <w:rFonts w:asciiTheme="minorEastAsia" w:hAnsiTheme="minorEastAsia" w:hint="eastAsia"/>
              </w:rPr>
              <w:t>Ａ</w:t>
            </w:r>
          </w:p>
        </w:tc>
      </w:tr>
      <w:tr w:rsidR="00DA3155" w:rsidRPr="005F1295" w14:paraId="4C073E55" w14:textId="77777777" w:rsidTr="007F02F0">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2FA5C941" w:rsidR="00DA3155" w:rsidRPr="005F1295" w:rsidRDefault="00A112C2" w:rsidP="007F02F0">
            <w:pPr>
              <w:jc w:val="center"/>
              <w:rPr>
                <w:rFonts w:asciiTheme="minorEastAsia" w:hAnsiTheme="minorEastAsia"/>
              </w:rPr>
            </w:pPr>
            <w:r>
              <w:rPr>
                <w:rFonts w:asciiTheme="minorEastAsia" w:hAnsiTheme="minorEastAsia" w:hint="eastAsia"/>
              </w:rPr>
              <w:t>Ａ</w:t>
            </w:r>
          </w:p>
        </w:tc>
      </w:tr>
      <w:tr w:rsidR="00DA3155" w:rsidRPr="005F1295" w14:paraId="37738F45" w14:textId="77777777" w:rsidTr="007F02F0">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6179DDAE" w:rsidR="00DA3155" w:rsidRPr="005F1295" w:rsidRDefault="00A112C2" w:rsidP="007F02F0">
            <w:pPr>
              <w:jc w:val="center"/>
              <w:rPr>
                <w:rFonts w:asciiTheme="minorEastAsia" w:hAnsiTheme="minorEastAsia"/>
              </w:rPr>
            </w:pPr>
            <w:r>
              <w:rPr>
                <w:rFonts w:asciiTheme="minorEastAsia" w:hAnsiTheme="minorEastAsia" w:hint="eastAsia"/>
              </w:rPr>
              <w:t>Ａ</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9918" w:type="dxa"/>
        <w:tblLook w:val="04A0" w:firstRow="1" w:lastRow="0" w:firstColumn="1" w:lastColumn="0" w:noHBand="0" w:noVBand="1"/>
      </w:tblPr>
      <w:tblGrid>
        <w:gridCol w:w="562"/>
        <w:gridCol w:w="8222"/>
        <w:gridCol w:w="1134"/>
      </w:tblGrid>
      <w:tr w:rsidR="00DA3155" w:rsidRPr="005F1295" w14:paraId="0A815A63" w14:textId="77777777" w:rsidTr="00580556">
        <w:tc>
          <w:tcPr>
            <w:tcW w:w="562" w:type="dxa"/>
          </w:tcPr>
          <w:p w14:paraId="09670F66" w14:textId="77777777" w:rsidR="00DA3155" w:rsidRPr="005F1295" w:rsidRDefault="00DA3155" w:rsidP="00DA3155">
            <w:pPr>
              <w:rPr>
                <w:rFonts w:asciiTheme="minorEastAsia" w:hAnsiTheme="minorEastAsia"/>
              </w:rPr>
            </w:pPr>
          </w:p>
        </w:tc>
        <w:tc>
          <w:tcPr>
            <w:tcW w:w="8222" w:type="dxa"/>
          </w:tcPr>
          <w:p w14:paraId="51C6802A"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70790ED0" w14:textId="77777777" w:rsidTr="007F02F0">
        <w:trPr>
          <w:trHeight w:val="466"/>
        </w:trPr>
        <w:tc>
          <w:tcPr>
            <w:tcW w:w="562" w:type="dxa"/>
            <w:vAlign w:val="center"/>
          </w:tcPr>
          <w:p w14:paraId="1F753646"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DA3155" w:rsidRPr="005F1295" w:rsidRDefault="00DA3155"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2E69C778" w:rsidR="00DA3155" w:rsidRPr="005F1295" w:rsidRDefault="00A112C2" w:rsidP="007F02F0">
            <w:pPr>
              <w:jc w:val="center"/>
              <w:rPr>
                <w:rFonts w:asciiTheme="minorEastAsia" w:hAnsiTheme="minorEastAsia"/>
              </w:rPr>
            </w:pPr>
            <w:r>
              <w:rPr>
                <w:rFonts w:asciiTheme="minorEastAsia" w:hAnsiTheme="minorEastAsia" w:hint="eastAsia"/>
              </w:rPr>
              <w:t>Ａ</w:t>
            </w:r>
          </w:p>
        </w:tc>
      </w:tr>
      <w:tr w:rsidR="00DA3155" w:rsidRPr="005F1295" w14:paraId="23C1EAF3" w14:textId="77777777" w:rsidTr="007F02F0">
        <w:tc>
          <w:tcPr>
            <w:tcW w:w="562" w:type="dxa"/>
            <w:vAlign w:val="center"/>
          </w:tcPr>
          <w:p w14:paraId="6F3A409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346F8EF1" w:rsidR="00DA3155" w:rsidRPr="005F1295" w:rsidRDefault="00A112C2" w:rsidP="007F02F0">
            <w:pPr>
              <w:jc w:val="center"/>
              <w:rPr>
                <w:rFonts w:asciiTheme="minorEastAsia" w:hAnsiTheme="minorEastAsia"/>
              </w:rPr>
            </w:pPr>
            <w:r>
              <w:rPr>
                <w:rFonts w:asciiTheme="minorEastAsia" w:hAnsiTheme="minorEastAsia" w:hint="eastAsia"/>
              </w:rPr>
              <w:t>Ａ</w:t>
            </w:r>
          </w:p>
        </w:tc>
      </w:tr>
      <w:tr w:rsidR="00DA3155" w:rsidRPr="005F1295" w14:paraId="4C8342C6" w14:textId="77777777" w:rsidTr="007F02F0">
        <w:tc>
          <w:tcPr>
            <w:tcW w:w="562" w:type="dxa"/>
            <w:vAlign w:val="center"/>
          </w:tcPr>
          <w:p w14:paraId="615F1FE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DA3155" w:rsidRPr="005F1295" w:rsidRDefault="00DA3155"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4A1D4833" w:rsidR="00DA3155" w:rsidRPr="005F1295" w:rsidRDefault="00A112C2" w:rsidP="007F02F0">
            <w:pPr>
              <w:jc w:val="center"/>
              <w:rPr>
                <w:rFonts w:asciiTheme="minorEastAsia" w:hAnsiTheme="minorEastAsia"/>
              </w:rPr>
            </w:pPr>
            <w:r>
              <w:rPr>
                <w:rFonts w:asciiTheme="minorEastAsia" w:hAnsiTheme="minorEastAsia" w:hint="eastAsia"/>
              </w:rPr>
              <w:t>Ａ</w:t>
            </w:r>
          </w:p>
        </w:tc>
      </w:tr>
      <w:tr w:rsidR="00DA3155" w:rsidRPr="005F1295" w14:paraId="1129B116" w14:textId="77777777" w:rsidTr="007F02F0">
        <w:tc>
          <w:tcPr>
            <w:tcW w:w="562" w:type="dxa"/>
            <w:vAlign w:val="center"/>
          </w:tcPr>
          <w:p w14:paraId="62A5910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DA3155" w:rsidRPr="005F1295" w:rsidRDefault="00DA3155"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44DD588A" w:rsidR="00DA3155" w:rsidRPr="005F1295" w:rsidRDefault="00A112C2" w:rsidP="007F02F0">
            <w:pPr>
              <w:jc w:val="center"/>
              <w:rPr>
                <w:rFonts w:asciiTheme="minorEastAsia" w:hAnsiTheme="minorEastAsia"/>
              </w:rPr>
            </w:pPr>
            <w:r>
              <w:rPr>
                <w:rFonts w:asciiTheme="minorEastAsia" w:hAnsiTheme="minorEastAsia" w:hint="eastAsia"/>
              </w:rPr>
              <w:t>Ａ</w:t>
            </w:r>
          </w:p>
        </w:tc>
      </w:tr>
      <w:tr w:rsidR="00DA3155" w:rsidRPr="005F1295" w14:paraId="6386CFE1" w14:textId="77777777" w:rsidTr="007F02F0">
        <w:tc>
          <w:tcPr>
            <w:tcW w:w="562" w:type="dxa"/>
            <w:vAlign w:val="center"/>
          </w:tcPr>
          <w:p w14:paraId="077B606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DA3155" w:rsidRPr="005F1295" w:rsidRDefault="00DA3155"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44AF5C27" w:rsidR="00DA3155" w:rsidRPr="005F1295" w:rsidRDefault="00A112C2" w:rsidP="007F02F0">
            <w:pPr>
              <w:jc w:val="center"/>
              <w:rPr>
                <w:rFonts w:asciiTheme="minorEastAsia" w:hAnsiTheme="minorEastAsia"/>
              </w:rPr>
            </w:pPr>
            <w:r>
              <w:rPr>
                <w:rFonts w:asciiTheme="minorEastAsia" w:hAnsiTheme="minorEastAsia" w:hint="eastAsia"/>
              </w:rPr>
              <w:t>Ａ</w:t>
            </w:r>
          </w:p>
        </w:tc>
      </w:tr>
      <w:tr w:rsidR="00DA3155" w:rsidRPr="005F1295" w14:paraId="75F028CB" w14:textId="77777777" w:rsidTr="007F02F0">
        <w:tc>
          <w:tcPr>
            <w:tcW w:w="562" w:type="dxa"/>
            <w:vAlign w:val="center"/>
          </w:tcPr>
          <w:p w14:paraId="45E1CCD2"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DA3155" w:rsidRPr="005F1295" w:rsidRDefault="00DA3155"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08B765A2" w:rsidR="005C7A98" w:rsidRPr="005F1295" w:rsidRDefault="005C7A98" w:rsidP="005C7A98">
            <w:pPr>
              <w:jc w:val="center"/>
              <w:rPr>
                <w:rFonts w:asciiTheme="minorEastAsia" w:hAnsiTheme="minorEastAsia" w:hint="eastAsia"/>
              </w:rPr>
            </w:pPr>
            <w:r>
              <w:rPr>
                <w:rFonts w:asciiTheme="minorEastAsia" w:hAnsiTheme="minorEastAsia" w:hint="eastAsia"/>
              </w:rPr>
              <w:t>Ａ</w:t>
            </w:r>
          </w:p>
        </w:tc>
      </w:tr>
      <w:tr w:rsidR="00DA3155" w:rsidRPr="005F1295" w14:paraId="745F7556" w14:textId="77777777" w:rsidTr="007F02F0">
        <w:tc>
          <w:tcPr>
            <w:tcW w:w="562" w:type="dxa"/>
            <w:vAlign w:val="center"/>
          </w:tcPr>
          <w:p w14:paraId="1959F91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DA3155" w:rsidRPr="005F1295" w:rsidRDefault="00DA3155"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3E8C665B" w:rsidR="00DA3155" w:rsidRPr="005F1295" w:rsidRDefault="00A112C2" w:rsidP="007F02F0">
            <w:pPr>
              <w:jc w:val="center"/>
              <w:rPr>
                <w:rFonts w:asciiTheme="minorEastAsia" w:hAnsiTheme="minorEastAsia"/>
              </w:rPr>
            </w:pPr>
            <w:r>
              <w:rPr>
                <w:rFonts w:asciiTheme="minorEastAsia" w:hAnsiTheme="minorEastAsia" w:hint="eastAsia"/>
              </w:rPr>
              <w:t>Ａ</w:t>
            </w:r>
          </w:p>
        </w:tc>
      </w:tr>
      <w:tr w:rsidR="00DA3155" w:rsidRPr="005F1295" w14:paraId="5052C908" w14:textId="77777777" w:rsidTr="007F02F0">
        <w:tc>
          <w:tcPr>
            <w:tcW w:w="562" w:type="dxa"/>
            <w:vAlign w:val="center"/>
          </w:tcPr>
          <w:p w14:paraId="0D25498C"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DA3155" w:rsidRPr="005F1295" w:rsidRDefault="00DA3155"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15EE2E2F" w:rsidR="00DA3155" w:rsidRPr="005F1295" w:rsidRDefault="00A112C2" w:rsidP="007F02F0">
            <w:pPr>
              <w:jc w:val="center"/>
              <w:rPr>
                <w:rFonts w:asciiTheme="minorEastAsia" w:hAnsiTheme="minorEastAsia"/>
              </w:rPr>
            </w:pPr>
            <w:r>
              <w:rPr>
                <w:rFonts w:asciiTheme="minorEastAsia" w:hAnsiTheme="minorEastAsia" w:hint="eastAsia"/>
              </w:rPr>
              <w:t>Ａ</w:t>
            </w: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0170F8FC" w:rsidR="00DA3155" w:rsidRPr="005F1295" w:rsidRDefault="00A112C2" w:rsidP="007F02F0">
            <w:pPr>
              <w:jc w:val="center"/>
              <w:rPr>
                <w:rFonts w:asciiTheme="minorEastAsia" w:hAnsiTheme="minorEastAsia"/>
              </w:rPr>
            </w:pPr>
            <w:r>
              <w:rPr>
                <w:rFonts w:asciiTheme="minorEastAsia" w:hAnsiTheme="minorEastAsia" w:hint="eastAsia"/>
              </w:rPr>
              <w:t>Ａ</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79A6A9A7" w:rsidR="00DA3155" w:rsidRPr="005F1295" w:rsidRDefault="00A112C2" w:rsidP="007F02F0">
            <w:pPr>
              <w:jc w:val="center"/>
              <w:rPr>
                <w:rFonts w:asciiTheme="minorEastAsia" w:hAnsiTheme="minorEastAsia"/>
              </w:rPr>
            </w:pPr>
            <w:r>
              <w:rPr>
                <w:rFonts w:asciiTheme="minorEastAsia" w:hAnsiTheme="minorEastAsia" w:hint="eastAsia"/>
              </w:rPr>
              <w:t>Ａ</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7ECF53AA" w:rsidR="00DA3155" w:rsidRPr="005F1295" w:rsidRDefault="00A112C2" w:rsidP="007F02F0">
            <w:pPr>
              <w:jc w:val="center"/>
              <w:rPr>
                <w:rFonts w:asciiTheme="minorEastAsia" w:hAnsiTheme="minorEastAsia"/>
              </w:rPr>
            </w:pPr>
            <w:r>
              <w:rPr>
                <w:rFonts w:asciiTheme="minorEastAsia" w:hAnsiTheme="minorEastAsia" w:hint="eastAsia"/>
              </w:rPr>
              <w:t>Ａ</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44F21791" w:rsidR="00DA3155" w:rsidRPr="005F1295" w:rsidRDefault="00A112C2" w:rsidP="007F02F0">
            <w:pPr>
              <w:jc w:val="center"/>
              <w:rPr>
                <w:rFonts w:asciiTheme="minorEastAsia" w:hAnsiTheme="minorEastAsia"/>
              </w:rPr>
            </w:pPr>
            <w:r>
              <w:rPr>
                <w:rFonts w:asciiTheme="minorEastAsia" w:hAnsiTheme="minorEastAsia" w:hint="eastAsia"/>
              </w:rPr>
              <w:t>Ａ</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63063FF8" w:rsidR="00DA3155" w:rsidRPr="005F1295" w:rsidRDefault="00A112C2" w:rsidP="007F02F0">
            <w:pPr>
              <w:jc w:val="center"/>
              <w:rPr>
                <w:rFonts w:asciiTheme="minorEastAsia" w:hAnsiTheme="minorEastAsia"/>
              </w:rPr>
            </w:pPr>
            <w:r>
              <w:rPr>
                <w:rFonts w:asciiTheme="minorEastAsia" w:hAnsiTheme="minorEastAsia" w:hint="eastAsia"/>
              </w:rPr>
              <w:t>Ａ</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5E264582" w:rsidR="00DA3155" w:rsidRPr="005F1295" w:rsidRDefault="00E471D5" w:rsidP="007F02F0">
            <w:pPr>
              <w:jc w:val="center"/>
              <w:rPr>
                <w:rFonts w:asciiTheme="minorEastAsia" w:hAnsiTheme="minorEastAsia"/>
              </w:rPr>
            </w:pPr>
            <w:r>
              <w:rPr>
                <w:rFonts w:asciiTheme="minorEastAsia" w:hAnsiTheme="minorEastAsia" w:hint="eastAsia"/>
              </w:rPr>
              <w:t>Ａ</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5F831E0B" w:rsidR="00DA3155" w:rsidRPr="005F1295" w:rsidRDefault="005C7A98" w:rsidP="007F02F0">
            <w:pPr>
              <w:jc w:val="center"/>
              <w:rPr>
                <w:rFonts w:asciiTheme="minorEastAsia" w:hAnsiTheme="minorEastAsia"/>
              </w:rPr>
            </w:pPr>
            <w:r>
              <w:rPr>
                <w:rFonts w:asciiTheme="minorEastAsia" w:hAnsiTheme="minorEastAsia" w:hint="eastAsia"/>
              </w:rPr>
              <w:t>Ａ</w:t>
            </w:r>
          </w:p>
        </w:tc>
      </w:tr>
    </w:tbl>
    <w:p w14:paraId="318A42C5" w14:textId="77777777" w:rsidR="00344CA3" w:rsidRPr="005F1295" w:rsidRDefault="00344CA3" w:rsidP="00344CA3">
      <w:pPr>
        <w:rPr>
          <w:rFonts w:asciiTheme="minorEastAsia" w:hAnsiTheme="minorEastAsia"/>
        </w:rPr>
      </w:pPr>
    </w:p>
    <w:p w14:paraId="20306073" w14:textId="7777777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13C99BC3" w:rsidR="00372EA5" w:rsidRPr="005F1295" w:rsidRDefault="00E471D5" w:rsidP="007F02F0">
            <w:pPr>
              <w:jc w:val="center"/>
              <w:rPr>
                <w:rFonts w:asciiTheme="minorEastAsia" w:hAnsiTheme="minorEastAsia"/>
              </w:rPr>
            </w:pPr>
            <w:r>
              <w:rPr>
                <w:rFonts w:asciiTheme="minorEastAsia" w:hAnsiTheme="minorEastAsia" w:hint="eastAsia"/>
              </w:rPr>
              <w:t>Ａ</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6F82A635" w:rsidR="00372EA5" w:rsidRPr="005F1295" w:rsidRDefault="00E471D5" w:rsidP="007F02F0">
            <w:pPr>
              <w:jc w:val="center"/>
              <w:rPr>
                <w:rFonts w:asciiTheme="minorEastAsia" w:hAnsiTheme="minorEastAsia"/>
              </w:rPr>
            </w:pPr>
            <w:r>
              <w:rPr>
                <w:rFonts w:asciiTheme="minorEastAsia" w:hAnsiTheme="minorEastAsia" w:hint="eastAsia"/>
              </w:rPr>
              <w:t>Ａ</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7C85DCFC" w:rsidR="00372EA5" w:rsidRPr="005F1295" w:rsidRDefault="00E471D5" w:rsidP="007F02F0">
            <w:pPr>
              <w:jc w:val="center"/>
              <w:rPr>
                <w:rFonts w:asciiTheme="minorEastAsia" w:hAnsiTheme="minorEastAsia"/>
              </w:rPr>
            </w:pPr>
            <w:r>
              <w:rPr>
                <w:rFonts w:asciiTheme="minorEastAsia" w:hAnsiTheme="minorEastAsia" w:hint="eastAsia"/>
              </w:rPr>
              <w:t>Ａ</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2B13112C" w:rsidR="00372EA5" w:rsidRPr="005F1295" w:rsidRDefault="00E471D5" w:rsidP="007F02F0">
            <w:pPr>
              <w:jc w:val="center"/>
              <w:rPr>
                <w:rFonts w:asciiTheme="minorEastAsia" w:hAnsiTheme="minorEastAsia"/>
              </w:rPr>
            </w:pPr>
            <w:r>
              <w:rPr>
                <w:rFonts w:asciiTheme="minorEastAsia" w:hAnsiTheme="minorEastAsia" w:hint="eastAsia"/>
              </w:rPr>
              <w:t>Ａ</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407A9B45" w:rsidR="00372EA5" w:rsidRPr="005F1295" w:rsidRDefault="00E471D5" w:rsidP="007F02F0">
            <w:pPr>
              <w:jc w:val="center"/>
              <w:rPr>
                <w:rFonts w:asciiTheme="minorEastAsia" w:hAnsiTheme="minorEastAsia"/>
              </w:rPr>
            </w:pPr>
            <w:r>
              <w:rPr>
                <w:rFonts w:asciiTheme="minorEastAsia" w:hAnsiTheme="minorEastAsia" w:hint="eastAsia"/>
              </w:rPr>
              <w:t>Ａ</w:t>
            </w:r>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ED5B0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8194539">
    <w:abstractNumId w:val="2"/>
  </w:num>
  <w:num w:numId="2" w16cid:durableId="32968083">
    <w:abstractNumId w:val="5"/>
  </w:num>
  <w:num w:numId="3" w16cid:durableId="1231038993">
    <w:abstractNumId w:val="4"/>
  </w:num>
  <w:num w:numId="4" w16cid:durableId="402341029">
    <w:abstractNumId w:val="3"/>
  </w:num>
  <w:num w:numId="5" w16cid:durableId="1561674139">
    <w:abstractNumId w:val="7"/>
  </w:num>
  <w:num w:numId="6" w16cid:durableId="1075275193">
    <w:abstractNumId w:val="1"/>
  </w:num>
  <w:num w:numId="7" w16cid:durableId="184638121">
    <w:abstractNumId w:val="6"/>
  </w:num>
  <w:num w:numId="8" w16cid:durableId="799610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D8B"/>
    <w:rsid w:val="000B64EF"/>
    <w:rsid w:val="000C4830"/>
    <w:rsid w:val="000E0ED9"/>
    <w:rsid w:val="000F47DA"/>
    <w:rsid w:val="001D5810"/>
    <w:rsid w:val="002528E3"/>
    <w:rsid w:val="002965A4"/>
    <w:rsid w:val="002B4760"/>
    <w:rsid w:val="002B47BB"/>
    <w:rsid w:val="002F03D5"/>
    <w:rsid w:val="002F679C"/>
    <w:rsid w:val="00344CA3"/>
    <w:rsid w:val="00362474"/>
    <w:rsid w:val="00372EA5"/>
    <w:rsid w:val="003807B6"/>
    <w:rsid w:val="00386CEA"/>
    <w:rsid w:val="003C15B5"/>
    <w:rsid w:val="003C29A5"/>
    <w:rsid w:val="003E2949"/>
    <w:rsid w:val="00440C85"/>
    <w:rsid w:val="00463939"/>
    <w:rsid w:val="00470AE0"/>
    <w:rsid w:val="00476030"/>
    <w:rsid w:val="00483D31"/>
    <w:rsid w:val="004C7D0F"/>
    <w:rsid w:val="00522790"/>
    <w:rsid w:val="0055122F"/>
    <w:rsid w:val="00567C4D"/>
    <w:rsid w:val="00580556"/>
    <w:rsid w:val="005C68E6"/>
    <w:rsid w:val="005C7A98"/>
    <w:rsid w:val="005F1295"/>
    <w:rsid w:val="0065197A"/>
    <w:rsid w:val="00663AA4"/>
    <w:rsid w:val="006652CE"/>
    <w:rsid w:val="006A4331"/>
    <w:rsid w:val="006C703E"/>
    <w:rsid w:val="006D231B"/>
    <w:rsid w:val="006E444C"/>
    <w:rsid w:val="007F02F0"/>
    <w:rsid w:val="00823BF0"/>
    <w:rsid w:val="008576E4"/>
    <w:rsid w:val="0089195F"/>
    <w:rsid w:val="0092273E"/>
    <w:rsid w:val="00963584"/>
    <w:rsid w:val="00990813"/>
    <w:rsid w:val="009A2E59"/>
    <w:rsid w:val="009B2C13"/>
    <w:rsid w:val="009F24C6"/>
    <w:rsid w:val="009F7ACC"/>
    <w:rsid w:val="00A112C2"/>
    <w:rsid w:val="00A14D08"/>
    <w:rsid w:val="00AC3E0B"/>
    <w:rsid w:val="00AD5C8F"/>
    <w:rsid w:val="00B105C1"/>
    <w:rsid w:val="00B91840"/>
    <w:rsid w:val="00BA2D10"/>
    <w:rsid w:val="00BC4AF5"/>
    <w:rsid w:val="00BD67AC"/>
    <w:rsid w:val="00C57CDF"/>
    <w:rsid w:val="00C72BAB"/>
    <w:rsid w:val="00C73B19"/>
    <w:rsid w:val="00CE5557"/>
    <w:rsid w:val="00D52558"/>
    <w:rsid w:val="00D565AD"/>
    <w:rsid w:val="00D77727"/>
    <w:rsid w:val="00D84764"/>
    <w:rsid w:val="00DA3155"/>
    <w:rsid w:val="00DF72BE"/>
    <w:rsid w:val="00E06AD4"/>
    <w:rsid w:val="00E471D5"/>
    <w:rsid w:val="00E5591E"/>
    <w:rsid w:val="00ED5B0F"/>
    <w:rsid w:val="00EF3B5C"/>
    <w:rsid w:val="00F2114B"/>
    <w:rsid w:val="00F27617"/>
    <w:rsid w:val="00F3748F"/>
    <w:rsid w:val="00F61928"/>
    <w:rsid w:val="00FA251E"/>
    <w:rsid w:val="00FD3F19"/>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株式会社 庄原市総合サービス</cp:lastModifiedBy>
  <cp:revision>5</cp:revision>
  <cp:lastPrinted>2024-01-15T00:51:00Z</cp:lastPrinted>
  <dcterms:created xsi:type="dcterms:W3CDTF">2025-02-21T02:52:00Z</dcterms:created>
  <dcterms:modified xsi:type="dcterms:W3CDTF">2025-02-26T02:47:00Z</dcterms:modified>
</cp:coreProperties>
</file>